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440D19BD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992F6C">
        <w:t>10</w:t>
      </w:r>
      <w:r w:rsidR="003622FE">
        <w:t>1</w:t>
      </w:r>
      <w:r w:rsidR="00A235AF">
        <w:t>bis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4F30B3" w:rsidRPr="004F30B3">
        <w:t xml:space="preserve"> </w:t>
      </w:r>
      <w:r w:rsidR="004F30B3" w:rsidRPr="004F30B3">
        <w:t>2200260</w:t>
      </w:r>
    </w:p>
    <w:p w14:paraId="500197F1" w14:textId="5DDC4454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A235AF">
        <w:t>Jan</w:t>
      </w:r>
      <w:r w:rsidR="00894FE0">
        <w:t>.</w:t>
      </w:r>
      <w:r w:rsidR="008463E0">
        <w:t xml:space="preserve"> 1</w:t>
      </w:r>
      <w:r w:rsidR="00A235AF">
        <w:t>7</w:t>
      </w:r>
      <w:r w:rsidR="00894FE0" w:rsidRPr="00A94B23">
        <w:t xml:space="preserve"> –</w:t>
      </w:r>
      <w:r w:rsidR="008463E0">
        <w:t xml:space="preserve"> </w:t>
      </w:r>
      <w:r w:rsidR="00A235AF">
        <w:t>Jan</w:t>
      </w:r>
      <w:r w:rsidR="00894FE0">
        <w:t>.</w:t>
      </w:r>
      <w:r w:rsidR="00131EF3">
        <w:t xml:space="preserve"> </w:t>
      </w:r>
      <w:r w:rsidR="00A235AF">
        <w:t>25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376E5B">
        <w:t>2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0D0C1D89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A235AF">
        <w:rPr>
          <w:sz w:val="22"/>
        </w:rPr>
        <w:t>6</w:t>
      </w:r>
      <w:r w:rsidR="00CD24EC" w:rsidRPr="00CD24EC">
        <w:rPr>
          <w:sz w:val="22"/>
        </w:rPr>
        <w:t>.</w:t>
      </w:r>
      <w:r w:rsidR="00992F6C">
        <w:rPr>
          <w:sz w:val="22"/>
        </w:rPr>
        <w:t>9</w:t>
      </w:r>
      <w:r w:rsidR="00CD24EC" w:rsidRPr="00CD24EC">
        <w:rPr>
          <w:sz w:val="22"/>
        </w:rPr>
        <w:t>.4</w:t>
      </w:r>
      <w:r w:rsidR="008D235D">
        <w:rPr>
          <w:sz w:val="22"/>
        </w:rPr>
        <w:t>.</w:t>
      </w:r>
      <w:r w:rsidR="00994847">
        <w:rPr>
          <w:sz w:val="22"/>
        </w:rPr>
        <w:t>2</w:t>
      </w:r>
      <w:r w:rsidR="00131D1B" w:rsidRPr="00A94B23">
        <w:rPr>
          <w:sz w:val="22"/>
        </w:rPr>
        <w:t xml:space="preserve"> 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1DC52B33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</w:t>
      </w:r>
      <w:r w:rsidR="00994847">
        <w:rPr>
          <w:sz w:val="22"/>
        </w:rPr>
        <w:t xml:space="preserve">the Rx beams in </w:t>
      </w:r>
      <w:r w:rsidR="00992F6C">
        <w:rPr>
          <w:sz w:val="22"/>
        </w:rPr>
        <w:t xml:space="preserve">FR2 HST </w:t>
      </w:r>
      <w:r w:rsidR="00CD24EC" w:rsidRPr="00CD24EC">
        <w:rPr>
          <w:sz w:val="22"/>
        </w:rPr>
        <w:t>RRM requirement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Default="00FD38C5" w:rsidP="00FD38C5">
      <w:pPr>
        <w:pStyle w:val="0Maintext"/>
        <w:spacing w:after="120" w:afterAutospacing="0" w:line="240" w:lineRule="auto"/>
        <w:ind w:firstLine="0"/>
      </w:pPr>
      <w:r>
        <w:rPr>
          <w:lang w:val="en-US"/>
        </w:rPr>
        <w:t xml:space="preserve">In </w:t>
      </w:r>
      <w:r>
        <w:t xml:space="preserve">Rel-17 </w:t>
      </w:r>
      <w:r w:rsidR="00CD24EC">
        <w:t xml:space="preserve">NR support for </w:t>
      </w:r>
      <w:r w:rsidR="00FA0EAD">
        <w:t>high-speed</w:t>
      </w:r>
      <w:r w:rsidR="00CD24EC">
        <w:t xml:space="preserve"> train scenario in FR2</w:t>
      </w:r>
      <w:r>
        <w:t xml:space="preserve"> [1],</w:t>
      </w:r>
      <w:r w:rsidR="00CD24EC">
        <w:t xml:space="preserve"> potential RRM enhancement is </w:t>
      </w:r>
      <w:r>
        <w:t xml:space="preserve">proposed: </w:t>
      </w:r>
    </w:p>
    <w:p w14:paraId="57B0BFC4" w14:textId="7E6044EE" w:rsidR="00CD24EC" w:rsidRPr="00CD24EC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Study and identify RRM requirements </w:t>
      </w:r>
      <w:r w:rsidR="002220DE"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>impact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CD24EC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Idle/inactive mode cell reselection requirements enhancement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</w:t>
      </w:r>
    </w:p>
    <w:p w14:paraId="16845995" w14:textId="77777777" w:rsidR="00CD24EC" w:rsidRPr="00CD24EC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Connected mode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requirements</w:t>
      </w:r>
    </w:p>
    <w:p w14:paraId="6E6D73FB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Measurement requirements including both L1 and 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SSB based </w:t>
      </w: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L3 measurement </w:t>
      </w:r>
    </w:p>
    <w:p w14:paraId="4B86BF9C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Default="00CD24EC" w:rsidP="00FD38C5">
      <w:pPr>
        <w:pStyle w:val="0Maintext"/>
        <w:spacing w:after="120" w:afterAutospacing="0" w:line="240" w:lineRule="auto"/>
        <w:ind w:firstLine="0"/>
      </w:pPr>
    </w:p>
    <w:p w14:paraId="3BF517BE" w14:textId="64CB48A8" w:rsidR="002E38F9" w:rsidRDefault="002E38F9" w:rsidP="002E38F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[2,3] captures RRM related discussion in RAN4 100</w:t>
      </w:r>
      <w:r w:rsidR="00A235AF">
        <w:rPr>
          <w:rFonts w:ascii="Times New Roman" w:hAnsi="Times New Roman" w:cs="Times New Roman"/>
          <w:sz w:val="20"/>
          <w:szCs w:val="20"/>
        </w:rPr>
        <w:t>bis</w:t>
      </w:r>
      <w:r>
        <w:rPr>
          <w:rFonts w:ascii="Times New Roman" w:hAnsi="Times New Roman" w:cs="Times New Roman"/>
          <w:sz w:val="20"/>
          <w:szCs w:val="20"/>
        </w:rPr>
        <w:t xml:space="preserve">-e. </w:t>
      </w:r>
    </w:p>
    <w:p w14:paraId="0CA8972C" w14:textId="77777777" w:rsidR="00CE32D4" w:rsidRDefault="00CE32D4" w:rsidP="005970D4">
      <w:pPr>
        <w:rPr>
          <w:rFonts w:ascii="Times New Roman" w:hAnsi="Times New Roman" w:cs="Times New Roman"/>
          <w:sz w:val="20"/>
          <w:szCs w:val="20"/>
        </w:rPr>
      </w:pPr>
    </w:p>
    <w:p w14:paraId="741121E7" w14:textId="3E51F26D" w:rsidR="00F61101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>In this paper, we</w:t>
      </w:r>
      <w:r w:rsidR="00BC0F91">
        <w:rPr>
          <w:rFonts w:ascii="Times New Roman" w:hAnsi="Times New Roman" w:cs="Times New Roman"/>
          <w:sz w:val="20"/>
          <w:szCs w:val="20"/>
        </w:rPr>
        <w:t xml:space="preserve"> </w:t>
      </w:r>
      <w:r w:rsidR="009C4200">
        <w:rPr>
          <w:rFonts w:ascii="Times New Roman" w:hAnsi="Times New Roman" w:cs="Times New Roman"/>
          <w:sz w:val="20"/>
          <w:szCs w:val="20"/>
        </w:rPr>
        <w:t>discuss</w:t>
      </w:r>
      <w:r w:rsidR="00BC0F91">
        <w:rPr>
          <w:rFonts w:ascii="Times New Roman" w:hAnsi="Times New Roman" w:cs="Times New Roman"/>
          <w:sz w:val="20"/>
          <w:szCs w:val="20"/>
        </w:rPr>
        <w:t xml:space="preserve"> </w:t>
      </w:r>
      <w:r w:rsidR="00A235AF">
        <w:rPr>
          <w:rFonts w:ascii="Times New Roman" w:hAnsi="Times New Roman" w:cs="Times New Roman"/>
          <w:sz w:val="20"/>
          <w:szCs w:val="20"/>
        </w:rPr>
        <w:t xml:space="preserve">remaining details on </w:t>
      </w:r>
      <w:r w:rsidR="00BC0F91">
        <w:rPr>
          <w:rFonts w:ascii="Times New Roman" w:hAnsi="Times New Roman" w:cs="Times New Roman"/>
          <w:sz w:val="20"/>
          <w:szCs w:val="20"/>
        </w:rPr>
        <w:t>the</w:t>
      </w:r>
      <w:r w:rsidR="00CE32D4">
        <w:rPr>
          <w:rFonts w:ascii="Times New Roman" w:hAnsi="Times New Roman" w:cs="Times New Roman"/>
          <w:sz w:val="20"/>
          <w:szCs w:val="20"/>
        </w:rPr>
        <w:t xml:space="preserve"> </w:t>
      </w:r>
      <w:r w:rsidR="00994847">
        <w:rPr>
          <w:rFonts w:ascii="Times New Roman" w:hAnsi="Times New Roman" w:cs="Times New Roman"/>
          <w:sz w:val="20"/>
          <w:szCs w:val="20"/>
        </w:rPr>
        <w:t>number of Rx beam</w:t>
      </w:r>
      <w:r w:rsidR="00CE32D4">
        <w:rPr>
          <w:rFonts w:ascii="Times New Roman" w:hAnsi="Times New Roman" w:cs="Times New Roman"/>
          <w:sz w:val="20"/>
          <w:szCs w:val="20"/>
        </w:rPr>
        <w:t xml:space="preserve">. </w:t>
      </w:r>
      <w:r w:rsidR="00BC0F91">
        <w:rPr>
          <w:rFonts w:ascii="Times New Roman" w:hAnsi="Times New Roman" w:cs="Times New Roman"/>
          <w:sz w:val="20"/>
          <w:szCs w:val="20"/>
        </w:rPr>
        <w:t xml:space="preserve"> </w:t>
      </w:r>
      <w:r w:rsidR="00D30AA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579FF64" w14:textId="44477891" w:rsidR="008D235D" w:rsidRDefault="008D235D" w:rsidP="005970D4">
      <w:pPr>
        <w:rPr>
          <w:rFonts w:ascii="Times New Roman" w:hAnsi="Times New Roman" w:cs="Times New Roman"/>
          <w:sz w:val="20"/>
          <w:szCs w:val="20"/>
        </w:rPr>
      </w:pP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09AFA5DB" w14:textId="5E9DD38C" w:rsidR="002E38F9" w:rsidRDefault="00A235AF" w:rsidP="002E38F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following agreement on the </w:t>
      </w:r>
      <w:proofErr w:type="spellStart"/>
      <w:r>
        <w:rPr>
          <w:rFonts w:ascii="Times New Roman" w:hAnsi="Times New Roman" w:cs="Times New Roman"/>
          <w:sz w:val="20"/>
          <w:szCs w:val="20"/>
        </w:rPr>
        <w:t>u</w:t>
      </w:r>
      <w:r w:rsidR="002E38F9">
        <w:rPr>
          <w:rFonts w:ascii="Times New Roman" w:hAnsi="Times New Roman" w:cs="Times New Roman"/>
          <w:sz w:val="20"/>
          <w:szCs w:val="20"/>
        </w:rPr>
        <w:t>umber</w:t>
      </w:r>
      <w:proofErr w:type="spellEnd"/>
      <w:r w:rsidR="002E38F9">
        <w:rPr>
          <w:rFonts w:ascii="Times New Roman" w:hAnsi="Times New Roman" w:cs="Times New Roman"/>
          <w:sz w:val="20"/>
          <w:szCs w:val="20"/>
        </w:rPr>
        <w:t xml:space="preserve"> of Rx beams have been captured in [2].</w:t>
      </w:r>
    </w:p>
    <w:p w14:paraId="67C97F98" w14:textId="3830CCFA" w:rsidR="00A235AF" w:rsidRDefault="00A235AF" w:rsidP="002E38F9">
      <w:pPr>
        <w:rPr>
          <w:rFonts w:ascii="Times New Roman" w:hAnsi="Times New Roman" w:cs="Times New Roman"/>
          <w:sz w:val="20"/>
          <w:szCs w:val="20"/>
        </w:rPr>
      </w:pPr>
    </w:p>
    <w:p w14:paraId="49C9C8A4" w14:textId="5D6BF035" w:rsidR="00A235AF" w:rsidRDefault="00A235AF" w:rsidP="00A235A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235AF">
        <w:rPr>
          <w:rFonts w:ascii="Times New Roman" w:hAnsi="Times New Roman" w:cs="Times New Roman"/>
          <w:b/>
          <w:bCs/>
          <w:sz w:val="20"/>
          <w:szCs w:val="20"/>
        </w:rPr>
        <w:t>Requirements for Scenario-A and Scenario-B</w:t>
      </w:r>
    </w:p>
    <w:p w14:paraId="10EB14CC" w14:textId="77777777" w:rsidR="00A235AF" w:rsidRPr="00A235AF" w:rsidRDefault="00A235AF" w:rsidP="00A235AF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235AF" w:rsidRPr="00A235AF" w14:paraId="0C680494" w14:textId="77777777" w:rsidTr="00A41332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1005" w14:textId="77777777" w:rsidR="00A235AF" w:rsidRPr="00A235AF" w:rsidRDefault="00A235AF" w:rsidP="00A235A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A235A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GtW</w:t>
            </w:r>
            <w:proofErr w:type="spellEnd"/>
            <w:r w:rsidRPr="00A235A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Agreements:</w:t>
            </w:r>
          </w:p>
          <w:p w14:paraId="252A84DB" w14:textId="77777777" w:rsidR="00A235AF" w:rsidRPr="00A235AF" w:rsidRDefault="00A235AF" w:rsidP="00A235AF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235A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Define only two sets of enhanced RRM requirements in terms of number of RX beams (</w:t>
            </w:r>
            <w:proofErr w:type="gramStart"/>
            <w:r w:rsidRPr="00A235A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i.e.</w:t>
            </w:r>
            <w:proofErr w:type="gramEnd"/>
            <w:r w:rsidRPr="00A235A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RX beam sweeping scaling factor) per UE</w:t>
            </w:r>
          </w:p>
          <w:p w14:paraId="6B3794C1" w14:textId="77777777" w:rsidR="00A235AF" w:rsidRPr="00A235AF" w:rsidRDefault="00A235AF" w:rsidP="00A235AF">
            <w:pPr>
              <w:numPr>
                <w:ilvl w:val="1"/>
                <w:numId w:val="1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235A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Set 1: 2 RX beams</w:t>
            </w:r>
          </w:p>
          <w:p w14:paraId="4E52B017" w14:textId="77777777" w:rsidR="00A235AF" w:rsidRPr="00A235AF" w:rsidRDefault="00A235AF" w:rsidP="00A235AF">
            <w:pPr>
              <w:numPr>
                <w:ilvl w:val="1"/>
                <w:numId w:val="1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235A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Set 2: 6 RX beams</w:t>
            </w:r>
          </w:p>
          <w:p w14:paraId="553A457C" w14:textId="77777777" w:rsidR="00A235AF" w:rsidRPr="00A235AF" w:rsidRDefault="00A235AF" w:rsidP="00A235AF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235A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Introduce network signalling to configure UE to follow either Set 1 or Set 2 RRM requirements</w:t>
            </w:r>
          </w:p>
          <w:p w14:paraId="37888BCD" w14:textId="77777777" w:rsidR="00A235AF" w:rsidRPr="00A235AF" w:rsidRDefault="00A235AF" w:rsidP="00A235AF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235A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Note: the applicability of Set 1/2 requirements to the FR2 HST scenarios will be captured in the TR</w:t>
            </w:r>
          </w:p>
        </w:tc>
      </w:tr>
    </w:tbl>
    <w:p w14:paraId="0D8451B9" w14:textId="77777777" w:rsidR="00A235AF" w:rsidRPr="00A235AF" w:rsidRDefault="00A235AF" w:rsidP="00A235AF">
      <w:pPr>
        <w:rPr>
          <w:rFonts w:ascii="Times New Roman" w:hAnsi="Times New Roman" w:cs="Times New Roman"/>
          <w:sz w:val="20"/>
          <w:szCs w:val="20"/>
        </w:rPr>
      </w:pPr>
    </w:p>
    <w:p w14:paraId="283FE346" w14:textId="77777777" w:rsidR="00A235AF" w:rsidRPr="00A235AF" w:rsidRDefault="00A235AF" w:rsidP="00A235A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235AF">
        <w:rPr>
          <w:rFonts w:ascii="Times New Roman" w:hAnsi="Times New Roman" w:cs="Times New Roman"/>
          <w:b/>
          <w:bCs/>
          <w:sz w:val="20"/>
          <w:szCs w:val="20"/>
        </w:rPr>
        <w:t xml:space="preserve">RRM requirements for </w:t>
      </w:r>
      <w:proofErr w:type="spellStart"/>
      <w:r w:rsidRPr="00A235AF">
        <w:rPr>
          <w:rFonts w:ascii="Times New Roman" w:hAnsi="Times New Roman" w:cs="Times New Roman"/>
          <w:b/>
          <w:bCs/>
          <w:sz w:val="20"/>
          <w:szCs w:val="20"/>
        </w:rPr>
        <w:t>uni</w:t>
      </w:r>
      <w:proofErr w:type="spellEnd"/>
      <w:r w:rsidRPr="00A235AF">
        <w:rPr>
          <w:rFonts w:ascii="Times New Roman" w:hAnsi="Times New Roman" w:cs="Times New Roman"/>
          <w:b/>
          <w:bCs/>
          <w:sz w:val="20"/>
          <w:szCs w:val="20"/>
        </w:rPr>
        <w:t>-directional and bi-directional deployments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235AF" w:rsidRPr="00A235AF" w14:paraId="46E24DF9" w14:textId="77777777" w:rsidTr="00A41332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CFB1" w14:textId="77777777" w:rsidR="00A235AF" w:rsidRPr="00A235AF" w:rsidRDefault="00A235AF" w:rsidP="00A235A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35AF">
              <w:rPr>
                <w:rFonts w:ascii="Times New Roman" w:hAnsi="Times New Roman" w:cs="Times New Roman"/>
                <w:b/>
                <w:sz w:val="20"/>
                <w:szCs w:val="20"/>
              </w:rPr>
              <w:t>Agreements:</w:t>
            </w:r>
          </w:p>
          <w:p w14:paraId="0B729C49" w14:textId="77777777" w:rsidR="00A235AF" w:rsidRPr="00A235AF" w:rsidRDefault="00A235AF" w:rsidP="00A235A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35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No separate requirements for </w:t>
            </w:r>
            <w:proofErr w:type="spellStart"/>
            <w:r w:rsidRPr="00A235AF">
              <w:rPr>
                <w:rFonts w:ascii="Times New Roman" w:hAnsi="Times New Roman" w:cs="Times New Roman"/>
                <w:bCs/>
                <w:sz w:val="20"/>
                <w:szCs w:val="20"/>
              </w:rPr>
              <w:t>uni</w:t>
            </w:r>
            <w:proofErr w:type="spellEnd"/>
            <w:r w:rsidRPr="00A235AF">
              <w:rPr>
                <w:rFonts w:ascii="Times New Roman" w:hAnsi="Times New Roman" w:cs="Times New Roman"/>
                <w:bCs/>
                <w:sz w:val="20"/>
                <w:szCs w:val="20"/>
              </w:rPr>
              <w:t>-/bi-directional deployments are needed.</w:t>
            </w:r>
          </w:p>
        </w:tc>
      </w:tr>
    </w:tbl>
    <w:p w14:paraId="72D61ECC" w14:textId="77777777" w:rsidR="00A235AF" w:rsidRPr="00A235AF" w:rsidRDefault="00A235AF" w:rsidP="00A235AF">
      <w:pPr>
        <w:rPr>
          <w:rFonts w:ascii="Times New Roman" w:hAnsi="Times New Roman" w:cs="Times New Roman"/>
          <w:sz w:val="20"/>
          <w:szCs w:val="20"/>
        </w:rPr>
      </w:pPr>
    </w:p>
    <w:p w14:paraId="624B0A7B" w14:textId="77777777" w:rsidR="00166E91" w:rsidRDefault="00166E91" w:rsidP="00166E9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was not discussed whether the network signaling is a UE specific signaling or network signaling. Since the different number of Rx beams in Set 1 and Set 2 are mainly determined by the network deployment, the signaling can be cell specific signaling as part of enhanced RRM requirements signaling.  </w:t>
      </w:r>
    </w:p>
    <w:p w14:paraId="73DDF71C" w14:textId="77777777" w:rsidR="00166E91" w:rsidRDefault="00166E91" w:rsidP="00166E91">
      <w:pPr>
        <w:rPr>
          <w:rFonts w:ascii="Times New Roman" w:hAnsi="Times New Roman" w:cs="Times New Roman"/>
          <w:sz w:val="20"/>
          <w:szCs w:val="20"/>
        </w:rPr>
      </w:pPr>
    </w:p>
    <w:p w14:paraId="255DD2A0" w14:textId="77777777" w:rsidR="00166E91" w:rsidRPr="00AF5783" w:rsidRDefault="00166E91" w:rsidP="00166E9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F5783">
        <w:rPr>
          <w:rFonts w:ascii="Times New Roman" w:hAnsi="Times New Roman" w:cs="Times New Roman"/>
          <w:b/>
          <w:bCs/>
          <w:sz w:val="20"/>
          <w:szCs w:val="20"/>
        </w:rPr>
        <w:t xml:space="preserve">Proposal 1: Enable cell-specific </w:t>
      </w:r>
      <w:proofErr w:type="spellStart"/>
      <w:r w:rsidRPr="00AF5783">
        <w:rPr>
          <w:rFonts w:ascii="Times New Roman" w:hAnsi="Times New Roman" w:cs="Times New Roman"/>
          <w:b/>
          <w:bCs/>
          <w:sz w:val="20"/>
          <w:szCs w:val="20"/>
        </w:rPr>
        <w:t>signalling</w:t>
      </w:r>
      <w:proofErr w:type="spellEnd"/>
      <w:r w:rsidRPr="00AF5783">
        <w:rPr>
          <w:rFonts w:ascii="Times New Roman" w:hAnsi="Times New Roman" w:cs="Times New Roman"/>
          <w:b/>
          <w:bCs/>
          <w:sz w:val="20"/>
          <w:szCs w:val="20"/>
        </w:rPr>
        <w:t xml:space="preserve"> to indicate set 1 or set 2 RRM requirement when enhanced RRM requirements flag is set in HST FR2 deployments.</w:t>
      </w:r>
    </w:p>
    <w:p w14:paraId="1B661BDE" w14:textId="77777777" w:rsidR="00166E91" w:rsidRPr="00AF5783" w:rsidRDefault="00166E91" w:rsidP="00166E91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0889A904" w14:textId="77777777" w:rsidR="00166E91" w:rsidRPr="00166E91" w:rsidRDefault="00166E91" w:rsidP="00F063FD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5707D389" w14:textId="77777777" w:rsidR="00166E91" w:rsidRDefault="00166E91" w:rsidP="00F063FD">
      <w:pPr>
        <w:rPr>
          <w:rFonts w:ascii="Times New Roman" w:hAnsi="Times New Roman" w:cs="Times New Roman"/>
          <w:sz w:val="20"/>
          <w:szCs w:val="20"/>
        </w:rPr>
      </w:pPr>
    </w:p>
    <w:p w14:paraId="1CFD3729" w14:textId="2425BE72" w:rsidR="002E38F9" w:rsidRDefault="00A235AF" w:rsidP="00F063FD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The main open issue is for scenario-B set 2, weather it is necessary to address</w:t>
      </w:r>
      <w:r w:rsidR="00F063FD">
        <w:rPr>
          <w:rFonts w:ascii="Times New Roman" w:hAnsi="Times New Roman" w:cs="Times New Roman"/>
          <w:sz w:val="20"/>
          <w:szCs w:val="20"/>
        </w:rPr>
        <w:t xml:space="preserve"> two side RRH deployment. </w:t>
      </w:r>
      <w:r w:rsidR="00F063FD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</w:p>
    <w:p w14:paraId="27F8D336" w14:textId="0FCB79D0" w:rsidR="00F063FD" w:rsidRDefault="00F063FD" w:rsidP="00F063FD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63FD" w:rsidRPr="00F063FD" w14:paraId="2161A806" w14:textId="77777777" w:rsidTr="00A41332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C071" w14:textId="77777777" w:rsidR="00F063FD" w:rsidRPr="00F063FD" w:rsidRDefault="00F063FD" w:rsidP="00F063F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63FD">
              <w:rPr>
                <w:rFonts w:ascii="Times New Roman" w:hAnsi="Times New Roman" w:cs="Times New Roman"/>
                <w:b/>
                <w:sz w:val="20"/>
                <w:szCs w:val="20"/>
              </w:rPr>
              <w:t>Agreements:</w:t>
            </w:r>
          </w:p>
          <w:p w14:paraId="00867051" w14:textId="77777777" w:rsidR="00F063FD" w:rsidRPr="00F063FD" w:rsidRDefault="00F063FD" w:rsidP="00F063FD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063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Consideration of RRH positions at one/both sides of rail track doesn’t have impact on 6Rx beams agreement in Scenario B (set 2)</w:t>
            </w:r>
          </w:p>
          <w:p w14:paraId="408F8EEB" w14:textId="77777777" w:rsidR="00F063FD" w:rsidRPr="00F063FD" w:rsidRDefault="00F063FD" w:rsidP="00F063FD">
            <w:pPr>
              <w:spacing w:after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E6AAFC0" w14:textId="77777777" w:rsidR="00F063FD" w:rsidRPr="00F063FD" w:rsidRDefault="00F063FD" w:rsidP="00F063FD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063FD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Way forward:</w:t>
            </w:r>
          </w:p>
          <w:p w14:paraId="3DE55103" w14:textId="77777777" w:rsidR="00F063FD" w:rsidRPr="00F063FD" w:rsidRDefault="00F063FD" w:rsidP="00F063FD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063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FFS, whether it is necessary and how to address scenario-B (Set 2) with two-side RRH</w:t>
            </w:r>
          </w:p>
        </w:tc>
      </w:tr>
    </w:tbl>
    <w:p w14:paraId="73FEA609" w14:textId="0B348C34" w:rsidR="002E38F9" w:rsidRDefault="002E38F9" w:rsidP="002E38F9">
      <w:pPr>
        <w:rPr>
          <w:rFonts w:ascii="Times New Roman" w:hAnsi="Times New Roman" w:cs="Times New Roman"/>
          <w:sz w:val="20"/>
          <w:szCs w:val="20"/>
        </w:rPr>
      </w:pPr>
    </w:p>
    <w:p w14:paraId="7291370E" w14:textId="1465A2EA" w:rsidR="002E38F9" w:rsidRDefault="002E38F9" w:rsidP="002E38F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</w:t>
      </w:r>
      <w:r w:rsidR="006C194E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cenario-B, the UE beam coverage double when RRH is deployed at both side of the track comparing to only one side of the track. Based on </w:t>
      </w:r>
      <w:r w:rsidR="00166E91">
        <w:rPr>
          <w:rFonts w:ascii="Times New Roman" w:hAnsi="Times New Roman" w:cs="Times New Roman"/>
          <w:sz w:val="20"/>
          <w:szCs w:val="20"/>
        </w:rPr>
        <w:t>agreement that “</w:t>
      </w:r>
      <w:r w:rsidR="00166E91" w:rsidRPr="00F063FD">
        <w:rPr>
          <w:rFonts w:ascii="Times New Roman" w:hAnsi="Times New Roman" w:cs="Times New Roman"/>
          <w:bCs/>
          <w:iCs/>
          <w:sz w:val="20"/>
          <w:szCs w:val="20"/>
        </w:rPr>
        <w:t>RRH positions at one/both sides of rail track doesn’t have impact on 6Rx beams agreement in Scenario B (set 2)</w:t>
      </w:r>
      <w:proofErr w:type="gramStart"/>
      <w:r w:rsidR="00166E91">
        <w:rPr>
          <w:rFonts w:ascii="Times New Roman" w:hAnsi="Times New Roman" w:cs="Times New Roman"/>
          <w:sz w:val="20"/>
          <w:szCs w:val="20"/>
        </w:rPr>
        <w:t xml:space="preserve">” </w:t>
      </w:r>
      <w:r>
        <w:rPr>
          <w:rFonts w:ascii="Times New Roman" w:hAnsi="Times New Roman" w:cs="Times New Roman"/>
          <w:sz w:val="20"/>
          <w:szCs w:val="20"/>
        </w:rPr>
        <w:t>,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C194E">
        <w:rPr>
          <w:rFonts w:ascii="Times New Roman" w:hAnsi="Times New Roman" w:cs="Times New Roman"/>
          <w:sz w:val="20"/>
          <w:szCs w:val="20"/>
        </w:rPr>
        <w:t xml:space="preserve">it was our understanding that </w:t>
      </w:r>
      <w:r>
        <w:rPr>
          <w:rFonts w:ascii="Times New Roman" w:hAnsi="Times New Roman" w:cs="Times New Roman"/>
          <w:sz w:val="20"/>
          <w:szCs w:val="20"/>
        </w:rPr>
        <w:t xml:space="preserve">the doubling effect is already included in the requirement for Scenario B with 6 Rx beams. </w:t>
      </w:r>
      <w:r w:rsidR="006C194E">
        <w:rPr>
          <w:rFonts w:ascii="Times New Roman" w:hAnsi="Times New Roman" w:cs="Times New Roman"/>
          <w:sz w:val="20"/>
          <w:szCs w:val="20"/>
        </w:rPr>
        <w:t xml:space="preserve">No further adaptation is needed.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BC43E16" w14:textId="528E9D4B" w:rsidR="002E38F9" w:rsidRDefault="002E38F9" w:rsidP="002E38F9">
      <w:pPr>
        <w:rPr>
          <w:rFonts w:ascii="Times New Roman" w:hAnsi="Times New Roman" w:cs="Times New Roman"/>
          <w:sz w:val="20"/>
          <w:szCs w:val="20"/>
        </w:rPr>
      </w:pPr>
    </w:p>
    <w:p w14:paraId="70445F8E" w14:textId="626652B9" w:rsidR="000A5AE8" w:rsidRDefault="000A5AE8" w:rsidP="00025E1A">
      <w:pPr>
        <w:rPr>
          <w:rFonts w:ascii="Times New Roman" w:hAnsi="Times New Roman" w:cs="Times New Roman"/>
          <w:sz w:val="20"/>
          <w:szCs w:val="20"/>
        </w:rPr>
      </w:pP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11660C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166E91">
        <w:rPr>
          <w:rFonts w:ascii="Times New Roman" w:hAnsi="Times New Roman" w:cs="Times New Roman"/>
          <w:b/>
          <w:bCs/>
          <w:sz w:val="20"/>
          <w:szCs w:val="20"/>
        </w:rPr>
        <w:t xml:space="preserve">It is not necessary to define additional </w:t>
      </w:r>
      <w:r w:rsidR="00FF714A">
        <w:rPr>
          <w:rFonts w:ascii="Times New Roman" w:hAnsi="Times New Roman" w:cs="Times New Roman"/>
          <w:b/>
          <w:bCs/>
          <w:sz w:val="20"/>
          <w:szCs w:val="20"/>
        </w:rPr>
        <w:t>RRM requirement for scenario B</w:t>
      </w:r>
      <w:r w:rsidR="00166E91">
        <w:rPr>
          <w:rFonts w:ascii="Times New Roman" w:hAnsi="Times New Roman" w:cs="Times New Roman"/>
          <w:b/>
          <w:bCs/>
          <w:sz w:val="20"/>
          <w:szCs w:val="20"/>
        </w:rPr>
        <w:t xml:space="preserve"> (set 2) with two side RRH.  </w:t>
      </w: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09D41999" w14:textId="12E9D6ED" w:rsidR="00FC5837" w:rsidRDefault="00745F54" w:rsidP="00FC58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paper, we provide our view on general aspect of RRM enhancement for HST FR2. </w:t>
      </w:r>
      <w:r w:rsidR="00FC5837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279C5276" w14:textId="599BCF74" w:rsidR="0081148F" w:rsidRDefault="002117CF" w:rsidP="0081148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28BA2DF" w14:textId="77777777" w:rsidR="00A70AD0" w:rsidRPr="00AF5783" w:rsidRDefault="00A70AD0" w:rsidP="00A70AD0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F5783">
        <w:rPr>
          <w:rFonts w:ascii="Times New Roman" w:hAnsi="Times New Roman" w:cs="Times New Roman"/>
          <w:b/>
          <w:bCs/>
          <w:sz w:val="20"/>
          <w:szCs w:val="20"/>
        </w:rPr>
        <w:t xml:space="preserve">Proposal 1: Enable cell-specific </w:t>
      </w:r>
      <w:proofErr w:type="spellStart"/>
      <w:r w:rsidRPr="00AF5783">
        <w:rPr>
          <w:rFonts w:ascii="Times New Roman" w:hAnsi="Times New Roman" w:cs="Times New Roman"/>
          <w:b/>
          <w:bCs/>
          <w:sz w:val="20"/>
          <w:szCs w:val="20"/>
        </w:rPr>
        <w:t>signalling</w:t>
      </w:r>
      <w:proofErr w:type="spellEnd"/>
      <w:r w:rsidRPr="00AF5783">
        <w:rPr>
          <w:rFonts w:ascii="Times New Roman" w:hAnsi="Times New Roman" w:cs="Times New Roman"/>
          <w:b/>
          <w:bCs/>
          <w:sz w:val="20"/>
          <w:szCs w:val="20"/>
        </w:rPr>
        <w:t xml:space="preserve"> to indicate set 1 or set 2 RRM requirement when enhanced RRM requirements flag is set in HST FR2 deployments.</w:t>
      </w:r>
    </w:p>
    <w:p w14:paraId="48CDEB59" w14:textId="52468285" w:rsidR="0011660C" w:rsidRDefault="0084362E" w:rsidP="001166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3609FE4" w14:textId="77777777" w:rsidR="00A70AD0" w:rsidRDefault="00A70AD0" w:rsidP="00A70AD0">
      <w:pPr>
        <w:rPr>
          <w:rFonts w:ascii="Times New Roman" w:hAnsi="Times New Roman" w:cs="Times New Roman"/>
          <w:sz w:val="20"/>
          <w:szCs w:val="20"/>
        </w:rPr>
      </w:pP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It is not necessary to define additional RRM requirement for scenario B (set 2) with two side RRH.  </w:t>
      </w:r>
    </w:p>
    <w:p w14:paraId="2D9BB079" w14:textId="77777777" w:rsidR="0011660C" w:rsidRPr="00816800" w:rsidRDefault="0011660C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73552319" w14:textId="77777777" w:rsidR="00A235AF" w:rsidRDefault="00FD38C5" w:rsidP="00A235A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>RP-</w:t>
      </w:r>
      <w:r w:rsidR="00CD24EC">
        <w:rPr>
          <w:rFonts w:ascii="Times New Roman" w:hAnsi="Times New Roman" w:cs="Times New Roman"/>
          <w:sz w:val="20"/>
          <w:szCs w:val="20"/>
        </w:rPr>
        <w:t>202</w:t>
      </w:r>
      <w:r w:rsidR="00A93F81">
        <w:rPr>
          <w:rFonts w:ascii="Times New Roman" w:hAnsi="Times New Roman" w:cs="Times New Roman"/>
          <w:sz w:val="20"/>
          <w:szCs w:val="20"/>
        </w:rPr>
        <w:t>118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New WID on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support for </w:t>
      </w:r>
      <w:r w:rsidR="00D9136D" w:rsidRPr="00A93F81">
        <w:rPr>
          <w:rFonts w:ascii="Times New Roman" w:hAnsi="Times New Roman" w:cs="Times New Roman"/>
          <w:sz w:val="20"/>
          <w:szCs w:val="20"/>
          <w:lang w:val="en-GB"/>
        </w:rPr>
        <w:t>high</w:t>
      </w:r>
      <w:r w:rsidR="00D9136D">
        <w:rPr>
          <w:rFonts w:ascii="Times New Roman" w:hAnsi="Times New Roman" w:cs="Times New Roman"/>
          <w:sz w:val="20"/>
          <w:szCs w:val="20"/>
          <w:lang w:val="en-GB"/>
        </w:rPr>
        <w:t>-speed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train scenario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 xml:space="preserve"> in FR2</w:t>
      </w:r>
      <w:r w:rsidRPr="00C42415">
        <w:rPr>
          <w:rFonts w:ascii="Times New Roman" w:hAnsi="Times New Roman" w:cs="Times New Roman"/>
          <w:sz w:val="20"/>
          <w:szCs w:val="20"/>
        </w:rPr>
        <w:t>,</w:t>
      </w:r>
      <w:r w:rsidR="00A93F81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r w:rsidR="00CD24EC">
        <w:rPr>
          <w:rFonts w:ascii="Times New Roman" w:hAnsi="Times New Roman" w:cs="Times New Roman"/>
          <w:sz w:val="20"/>
          <w:szCs w:val="20"/>
        </w:rPr>
        <w:t>Sep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  <w:r w:rsidR="00CD24EC">
        <w:rPr>
          <w:rFonts w:ascii="Times New Roman" w:hAnsi="Times New Roman" w:cs="Times New Roman"/>
          <w:sz w:val="20"/>
          <w:szCs w:val="20"/>
        </w:rPr>
        <w:t xml:space="preserve"> </w:t>
      </w:r>
      <w:bookmarkEnd w:id="4"/>
    </w:p>
    <w:p w14:paraId="24306E45" w14:textId="77777777" w:rsidR="00A235AF" w:rsidRDefault="00A235AF" w:rsidP="00A235A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</w:t>
      </w:r>
      <w:r>
        <w:rPr>
          <w:rFonts w:ascii="Times New Roman" w:hAnsi="Times New Roman" w:cs="Times New Roman"/>
          <w:sz w:val="20"/>
          <w:szCs w:val="20"/>
        </w:rPr>
        <w:t>2120292</w:t>
      </w:r>
      <w:r w:rsidRPr="00C52EDA">
        <w:rPr>
          <w:rFonts w:ascii="Times New Roman" w:hAnsi="Times New Roman" w:cs="Times New Roman"/>
          <w:sz w:val="20"/>
          <w:szCs w:val="20"/>
        </w:rPr>
        <w:t xml:space="preserve">, Way forward </w:t>
      </w:r>
      <w:r>
        <w:rPr>
          <w:rFonts w:ascii="Times New Roman" w:hAnsi="Times New Roman" w:cs="Times New Roman"/>
          <w:sz w:val="20"/>
          <w:szCs w:val="20"/>
        </w:rPr>
        <w:t>for FR2 HST RRM (part 1)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Nokia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Nov</w:t>
      </w:r>
      <w:r w:rsidRPr="00C52EDA">
        <w:rPr>
          <w:rFonts w:ascii="Times New Roman" w:hAnsi="Times New Roman" w:cs="Times New Roman"/>
          <w:sz w:val="20"/>
          <w:szCs w:val="20"/>
        </w:rPr>
        <w:t xml:space="preserve"> 2021</w:t>
      </w:r>
    </w:p>
    <w:p w14:paraId="71030E07" w14:textId="77777777" w:rsidR="00A235AF" w:rsidRPr="0086582C" w:rsidRDefault="00A235AF" w:rsidP="00A235A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86582C">
        <w:rPr>
          <w:rFonts w:ascii="Times New Roman" w:hAnsi="Times New Roman" w:cs="Times New Roman"/>
          <w:sz w:val="20"/>
          <w:szCs w:val="20"/>
        </w:rPr>
        <w:t>R4-21</w:t>
      </w:r>
      <w:r>
        <w:rPr>
          <w:rFonts w:ascii="Times New Roman" w:hAnsi="Times New Roman" w:cs="Times New Roman"/>
          <w:sz w:val="20"/>
          <w:szCs w:val="20"/>
        </w:rPr>
        <w:t>20416</w:t>
      </w:r>
      <w:r w:rsidRPr="0086582C">
        <w:rPr>
          <w:rFonts w:ascii="Times New Roman" w:hAnsi="Times New Roman" w:cs="Times New Roman"/>
          <w:sz w:val="20"/>
          <w:szCs w:val="20"/>
        </w:rPr>
        <w:t xml:space="preserve">, Way forward for FR2 HST RRM part 2, Samsung, </w:t>
      </w:r>
      <w:r>
        <w:rPr>
          <w:rFonts w:ascii="Times New Roman" w:hAnsi="Times New Roman" w:cs="Times New Roman"/>
          <w:sz w:val="20"/>
          <w:szCs w:val="20"/>
        </w:rPr>
        <w:t>Nov</w:t>
      </w:r>
      <w:r w:rsidRPr="0086582C">
        <w:rPr>
          <w:rFonts w:ascii="Times New Roman" w:hAnsi="Times New Roman" w:cs="Times New Roman"/>
          <w:sz w:val="20"/>
          <w:szCs w:val="20"/>
        </w:rPr>
        <w:t xml:space="preserve"> 2021 </w:t>
      </w:r>
    </w:p>
    <w:p w14:paraId="54A9C39C" w14:textId="1D3E0EE4" w:rsidR="00C42415" w:rsidRPr="00A235AF" w:rsidRDefault="00C42415" w:rsidP="00A235AF">
      <w:pPr>
        <w:overflowPunct w:val="0"/>
        <w:autoSpaceDE w:val="0"/>
        <w:autoSpaceDN w:val="0"/>
        <w:adjustRightInd w:val="0"/>
        <w:spacing w:after="180"/>
        <w:ind w:left="36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C42415" w:rsidRPr="00A235A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19A75" w14:textId="77777777" w:rsidR="00936E91" w:rsidRDefault="00936E91">
      <w:r>
        <w:separator/>
      </w:r>
    </w:p>
  </w:endnote>
  <w:endnote w:type="continuationSeparator" w:id="0">
    <w:p w14:paraId="37C271ED" w14:textId="77777777" w:rsidR="00936E91" w:rsidRDefault="0093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D8678" w14:textId="77777777" w:rsidR="00936E91" w:rsidRDefault="00936E91">
      <w:r>
        <w:separator/>
      </w:r>
    </w:p>
  </w:footnote>
  <w:footnote w:type="continuationSeparator" w:id="0">
    <w:p w14:paraId="5777EF23" w14:textId="77777777" w:rsidR="00936E91" w:rsidRDefault="0093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1ECC"/>
    <w:multiLevelType w:val="hybridMultilevel"/>
    <w:tmpl w:val="742E9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7A481F"/>
    <w:multiLevelType w:val="hybridMultilevel"/>
    <w:tmpl w:val="2FCABF84"/>
    <w:lvl w:ilvl="0" w:tplc="CD48FC2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EAC34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A988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62C313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BEA1C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FCF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C1F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2B29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02A3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4524D"/>
    <w:multiLevelType w:val="hybridMultilevel"/>
    <w:tmpl w:val="4D96CB9E"/>
    <w:lvl w:ilvl="0" w:tplc="072C93A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4A1D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64D7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C6CFC7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51C52E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40F7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AD0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A2C4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00957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1C1EEB"/>
    <w:multiLevelType w:val="hybridMultilevel"/>
    <w:tmpl w:val="754A3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B255FE"/>
    <w:multiLevelType w:val="multilevel"/>
    <w:tmpl w:val="7AB25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81F1A"/>
    <w:multiLevelType w:val="hybridMultilevel"/>
    <w:tmpl w:val="A7444AC4"/>
    <w:lvl w:ilvl="0" w:tplc="9D428E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022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69E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2C6F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887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84C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CB3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FEAC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6896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1"/>
  </w:num>
  <w:num w:numId="11">
    <w:abstractNumId w:val="9"/>
  </w:num>
  <w:num w:numId="12">
    <w:abstractNumId w:val="14"/>
  </w:num>
  <w:num w:numId="13">
    <w:abstractNumId w:val="17"/>
  </w:num>
  <w:num w:numId="14">
    <w:abstractNumId w:val="13"/>
  </w:num>
  <w:num w:numId="15">
    <w:abstractNumId w:val="12"/>
  </w:num>
  <w:num w:numId="16">
    <w:abstractNumId w:val="0"/>
  </w:num>
  <w:num w:numId="17">
    <w:abstractNumId w:val="16"/>
  </w:num>
  <w:num w:numId="18">
    <w:abstractNumId w:val="15"/>
  </w:num>
  <w:num w:numId="19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DF9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043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6E91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5EF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1C73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7CF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8F9"/>
    <w:rsid w:val="002E3FC2"/>
    <w:rsid w:val="002E4267"/>
    <w:rsid w:val="002E4DE1"/>
    <w:rsid w:val="002E4EDE"/>
    <w:rsid w:val="002E51B0"/>
    <w:rsid w:val="002E557E"/>
    <w:rsid w:val="002E56DE"/>
    <w:rsid w:val="002E5831"/>
    <w:rsid w:val="002E5852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2FE"/>
    <w:rsid w:val="003629E4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6E5B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0B3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5E7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194E"/>
    <w:rsid w:val="006C248C"/>
    <w:rsid w:val="006C2C9F"/>
    <w:rsid w:val="006C3F40"/>
    <w:rsid w:val="006C41DF"/>
    <w:rsid w:val="006C4766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A87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119"/>
    <w:rsid w:val="007B3441"/>
    <w:rsid w:val="007B35BA"/>
    <w:rsid w:val="007B42AA"/>
    <w:rsid w:val="007B4577"/>
    <w:rsid w:val="007B4BA2"/>
    <w:rsid w:val="007B5455"/>
    <w:rsid w:val="007B57EC"/>
    <w:rsid w:val="007B5953"/>
    <w:rsid w:val="007B5FC9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495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62E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0AA"/>
    <w:rsid w:val="0085319E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6E9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2F6C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46F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5AF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06FA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CEF"/>
    <w:rsid w:val="00A4159A"/>
    <w:rsid w:val="00A4184B"/>
    <w:rsid w:val="00A41BF5"/>
    <w:rsid w:val="00A429C3"/>
    <w:rsid w:val="00A42A23"/>
    <w:rsid w:val="00A43236"/>
    <w:rsid w:val="00A4330B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0AD0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088"/>
    <w:rsid w:val="00C33F06"/>
    <w:rsid w:val="00C33F6C"/>
    <w:rsid w:val="00C3447C"/>
    <w:rsid w:val="00C34899"/>
    <w:rsid w:val="00C348CA"/>
    <w:rsid w:val="00C34D7B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0A3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AD5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3FD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14A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0B3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F30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30B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200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33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9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7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89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5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0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235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7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5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584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474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809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0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2022-01-07T01:21:00Z</dcterms:created>
  <dcterms:modified xsi:type="dcterms:W3CDTF">2022-01-07T01:21:00Z</dcterms:modified>
</cp:coreProperties>
</file>